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B7B7A" w14:textId="1926AF4A" w:rsidR="00E6243B" w:rsidRPr="00E6243B" w:rsidRDefault="00E6243B" w:rsidP="00E6243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43B">
        <w:rPr>
          <w:rFonts w:ascii="Times New Roman" w:hAnsi="Times New Roman" w:cs="Times New Roman"/>
          <w:b/>
          <w:sz w:val="24"/>
          <w:szCs w:val="24"/>
        </w:rPr>
        <w:t>НАСЛЕДСТВЕННЫЕ ДИСТРОФИИ СЕТЧАТКИ</w:t>
      </w:r>
    </w:p>
    <w:p w14:paraId="75885851" w14:textId="4E9538E0" w:rsidR="002205DC" w:rsidRDefault="002205DC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Наследственные дистрофии сетчатки – это болезни, вызванные мутациями генов, которые отвечают за образование белков, необходимых для нормального функционирования клеток сетчатки. Сетчатка содержит чувствительные к свету клетки – фоторецепторы, которые преобразуют сфокусированное на сетчатке изображение в электрические импульсы, транслируемые с помощью зрительного нерва в мозг. </w:t>
      </w:r>
      <w:r w:rsidR="00D755E0">
        <w:rPr>
          <w:rFonts w:ascii="Times New Roman" w:hAnsi="Times New Roman" w:cs="Times New Roman"/>
          <w:sz w:val="24"/>
          <w:szCs w:val="24"/>
        </w:rPr>
        <w:t xml:space="preserve">Различают два вида фоторецепторов – палочки и колбочки. </w:t>
      </w:r>
      <w:r>
        <w:rPr>
          <w:rFonts w:ascii="Times New Roman" w:hAnsi="Times New Roman" w:cs="Times New Roman"/>
          <w:sz w:val="24"/>
          <w:szCs w:val="24"/>
        </w:rPr>
        <w:t xml:space="preserve">Болезни, затрагивающие палочки, влияют на наше периферическое </w:t>
      </w:r>
      <w:r w:rsidR="00D755E0">
        <w:rPr>
          <w:rFonts w:ascii="Times New Roman" w:hAnsi="Times New Roman" w:cs="Times New Roman"/>
          <w:sz w:val="24"/>
          <w:szCs w:val="24"/>
        </w:rPr>
        <w:t>зрение. Некоторые заболевания затрагивают ту часть сетчатки, которая отвечает за центральное зрение. Люди с наследственными заболеваниями сетчатки теряют зрение, потому что фоторецепторные (светочувствительные) клетки сетчатки постепенно дегенерируют, а затем умирают. При большинстве форм наследственных дистрофий сетчатки одним из самых ранних симптомов является нарушение зрения в темноте (куриная слепота)</w:t>
      </w:r>
      <w:r w:rsidR="00201A1C">
        <w:rPr>
          <w:rFonts w:ascii="Times New Roman" w:hAnsi="Times New Roman" w:cs="Times New Roman"/>
          <w:sz w:val="24"/>
          <w:szCs w:val="24"/>
        </w:rPr>
        <w:t xml:space="preserve">, </w:t>
      </w:r>
      <w:r w:rsidR="00E44987">
        <w:rPr>
          <w:rFonts w:ascii="Times New Roman" w:hAnsi="Times New Roman" w:cs="Times New Roman"/>
          <w:sz w:val="24"/>
          <w:szCs w:val="24"/>
        </w:rPr>
        <w:t>прогрессирующая</w:t>
      </w:r>
      <w:r w:rsidR="00201A1C">
        <w:rPr>
          <w:rFonts w:ascii="Times New Roman" w:hAnsi="Times New Roman" w:cs="Times New Roman"/>
          <w:sz w:val="24"/>
          <w:szCs w:val="24"/>
        </w:rPr>
        <w:t xml:space="preserve"> </w:t>
      </w:r>
      <w:r w:rsidR="00E44987">
        <w:rPr>
          <w:rFonts w:ascii="Times New Roman" w:hAnsi="Times New Roman" w:cs="Times New Roman"/>
          <w:sz w:val="24"/>
          <w:szCs w:val="24"/>
        </w:rPr>
        <w:t>потеря периферического (бокового) зрения и потеря центрального зрения</w:t>
      </w:r>
      <w:r w:rsidR="00D755E0">
        <w:rPr>
          <w:rFonts w:ascii="Times New Roman" w:hAnsi="Times New Roman" w:cs="Times New Roman"/>
          <w:sz w:val="24"/>
          <w:szCs w:val="24"/>
        </w:rPr>
        <w:t>.</w:t>
      </w:r>
      <w:r w:rsidR="00AB39CF">
        <w:rPr>
          <w:rFonts w:ascii="Times New Roman" w:hAnsi="Times New Roman" w:cs="Times New Roman"/>
          <w:sz w:val="24"/>
          <w:szCs w:val="24"/>
        </w:rPr>
        <w:t xml:space="preserve"> Некоторые формы дистрофий сетчатки проявляются с раннего возраста: в</w:t>
      </w:r>
      <w:r w:rsidR="00AB39CF" w:rsidRPr="00E6243B">
        <w:rPr>
          <w:rFonts w:ascii="Times New Roman" w:hAnsi="Times New Roman" w:cs="Times New Roman"/>
          <w:sz w:val="24"/>
          <w:szCs w:val="24"/>
        </w:rPr>
        <w:t xml:space="preserve"> младенческом возрасте при отсутствии фиксации взора и зрачковых реакций, наличии нистагма, а также при отягощенном семейном анамнезе необходимо обратиться к офтальмологу для исключения врожденного </w:t>
      </w:r>
      <w:proofErr w:type="spellStart"/>
      <w:r w:rsidR="00AB39CF" w:rsidRPr="00E6243B">
        <w:rPr>
          <w:rFonts w:ascii="Times New Roman" w:hAnsi="Times New Roman" w:cs="Times New Roman"/>
          <w:sz w:val="24"/>
          <w:szCs w:val="24"/>
        </w:rPr>
        <w:t>амавроза</w:t>
      </w:r>
      <w:proofErr w:type="spellEnd"/>
      <w:r w:rsidR="00AB39CF" w:rsidRPr="00E624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39CF" w:rsidRPr="00E6243B">
        <w:rPr>
          <w:rFonts w:ascii="Times New Roman" w:hAnsi="Times New Roman" w:cs="Times New Roman"/>
          <w:sz w:val="24"/>
          <w:szCs w:val="24"/>
        </w:rPr>
        <w:t>Лебера</w:t>
      </w:r>
      <w:proofErr w:type="spellEnd"/>
      <w:r w:rsidR="00AB39CF" w:rsidRPr="00E6243B">
        <w:rPr>
          <w:rFonts w:ascii="Times New Roman" w:hAnsi="Times New Roman" w:cs="Times New Roman"/>
          <w:sz w:val="24"/>
          <w:szCs w:val="24"/>
        </w:rPr>
        <w:t xml:space="preserve">. В более старшем возрасте появление жалоб на снижение зрения, ухудшение зрения в сумерках и темноте, нарушении цветоощущения, нарушении полей зрения, искажение предметов, «искр», необходимо обследование офтальмолога с целью исключения </w:t>
      </w:r>
      <w:r w:rsidR="00AB39CF">
        <w:rPr>
          <w:rFonts w:ascii="Times New Roman" w:hAnsi="Times New Roman" w:cs="Times New Roman"/>
          <w:sz w:val="24"/>
          <w:szCs w:val="24"/>
        </w:rPr>
        <w:t>пигментного ретинита</w:t>
      </w:r>
      <w:r w:rsidR="00AB39CF" w:rsidRPr="00E6243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F13DA6" w14:textId="76DC78FB" w:rsidR="00E44987" w:rsidRDefault="00E44987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много разновидностей дистрофии сетчатки. На сегодняшний день выявлено более 250 генов, ассоциированных с различными формами этой патологии.</w:t>
      </w:r>
    </w:p>
    <w:p w14:paraId="46816778" w14:textId="05B587EF" w:rsidR="00E44987" w:rsidRDefault="00E44987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Обычная проверка зрения может и не определить заболевание, несмотря на выраженные симптомы. Поэтому для установления точного диагноза рекомендуется: определение границ поля зрения; проверка цветового зрения; оптическая когерентная томография – сканирование сетчатки, позволяющее различать патологические изменения в различных слоях; электрофизиологические методы исследования сетчатки;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фоторегистрация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глазного дна</w:t>
      </w:r>
      <w:r w:rsidR="00ED2FF8">
        <w:rPr>
          <w:rFonts w:ascii="Times New Roman" w:hAnsi="Times New Roman" w:cs="Times New Roman"/>
          <w:sz w:val="24"/>
          <w:szCs w:val="24"/>
        </w:rPr>
        <w:t xml:space="preserve">; может потребоваться консультация других специалистов при наличии </w:t>
      </w:r>
      <w:proofErr w:type="spellStart"/>
      <w:r w:rsidR="00ED2FF8">
        <w:rPr>
          <w:rFonts w:ascii="Times New Roman" w:hAnsi="Times New Roman" w:cs="Times New Roman"/>
          <w:sz w:val="24"/>
          <w:szCs w:val="24"/>
        </w:rPr>
        <w:t>неофтальмологических</w:t>
      </w:r>
      <w:proofErr w:type="spellEnd"/>
      <w:r w:rsidR="00ED2FF8">
        <w:rPr>
          <w:rFonts w:ascii="Times New Roman" w:hAnsi="Times New Roman" w:cs="Times New Roman"/>
          <w:sz w:val="24"/>
          <w:szCs w:val="24"/>
        </w:rPr>
        <w:t xml:space="preserve"> симптомов</w:t>
      </w:r>
      <w:r>
        <w:rPr>
          <w:rFonts w:ascii="Times New Roman" w:hAnsi="Times New Roman" w:cs="Times New Roman"/>
          <w:sz w:val="24"/>
          <w:szCs w:val="24"/>
        </w:rPr>
        <w:t xml:space="preserve">. Важной частью обследования является генетическое тестирование. Оно позволит определить наличие мутаций в генах, которые стали причиной заболевания. Решение о том, какой генетический анализ подойдет в каждой конкретной ситуации, принимает врач-генетик. </w:t>
      </w:r>
      <w:r w:rsidR="00AB39CF">
        <w:rPr>
          <w:rFonts w:ascii="Times New Roman" w:hAnsi="Times New Roman" w:cs="Times New Roman"/>
          <w:sz w:val="24"/>
          <w:szCs w:val="24"/>
        </w:rPr>
        <w:t>В результате генетического тестирования врач сможет сказать, имеется ли на данный момент терапия выявленного варианта наследственной дистрофии сетчатки; уточнить прогноз заболевания и лучше спланировать дальнейшую жизнь; определить риск наследования заболевания у членов семьи; разрабатываются ли какие-либо методы лечения этого типа наследственной дистрофии сетчатки; проводятся ли какие-либо клинические исследования и каковы критерии включения в них; снять беспокойство и стресс,</w:t>
      </w:r>
      <w:r w:rsidR="00ED2FF8">
        <w:rPr>
          <w:rFonts w:ascii="Times New Roman" w:hAnsi="Times New Roman" w:cs="Times New Roman"/>
          <w:sz w:val="24"/>
          <w:szCs w:val="24"/>
        </w:rPr>
        <w:t xml:space="preserve"> </w:t>
      </w:r>
      <w:r w:rsidR="00AB39CF">
        <w:rPr>
          <w:rFonts w:ascii="Times New Roman" w:hAnsi="Times New Roman" w:cs="Times New Roman"/>
          <w:sz w:val="24"/>
          <w:szCs w:val="24"/>
        </w:rPr>
        <w:t>вызванные неизвестностью.</w:t>
      </w:r>
    </w:p>
    <w:p w14:paraId="3E07EB54" w14:textId="52809CE1" w:rsidR="00343513" w:rsidRDefault="00343513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Некоторые виды наследственных дистрофий сетчатки на данный момент уже имеют генную терапию, которая заключается во введении «здоровых» генов в клетки пациента для замены тех генов, которые работают неправильно или отсутствуют.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На разных стадиях клинических испытаний находятся терапия стволовыми клетками; бионические импланты (микроэлектронные чипы сетчатки, «протез </w:t>
      </w:r>
      <w:r w:rsidR="00ED2FF8">
        <w:rPr>
          <w:rFonts w:ascii="Times New Roman" w:hAnsi="Times New Roman" w:cs="Times New Roman"/>
          <w:sz w:val="24"/>
          <w:szCs w:val="24"/>
        </w:rPr>
        <w:t>сетчатки</w:t>
      </w:r>
      <w:r>
        <w:rPr>
          <w:rFonts w:ascii="Times New Roman" w:hAnsi="Times New Roman" w:cs="Times New Roman"/>
          <w:sz w:val="24"/>
          <w:szCs w:val="24"/>
        </w:rPr>
        <w:t xml:space="preserve">»); препараты, влияющие на реабсорбцию липофусцина (для болезни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Штаргардта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Пока ведутся разработки, особенно актуальной становится забота о поврежденной </w:t>
      </w:r>
      <w:r w:rsidR="00ED2FF8">
        <w:rPr>
          <w:rFonts w:ascii="Times New Roman" w:hAnsi="Times New Roman" w:cs="Times New Roman"/>
          <w:sz w:val="24"/>
          <w:szCs w:val="24"/>
        </w:rPr>
        <w:t>сетчатке</w:t>
      </w:r>
      <w:r>
        <w:rPr>
          <w:rFonts w:ascii="Times New Roman" w:hAnsi="Times New Roman" w:cs="Times New Roman"/>
          <w:sz w:val="24"/>
          <w:szCs w:val="24"/>
        </w:rPr>
        <w:t xml:space="preserve">. Практически всем пациентам рекомендуется носить солнцезащитные очки для предотвращения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фотоповреждения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клеток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сетчатки. Имеются особенности питания и приема поддерживающих препаратов. Например, </w:t>
      </w:r>
      <w:r w:rsidR="00ED2FF8">
        <w:rPr>
          <w:rFonts w:ascii="Times New Roman" w:hAnsi="Times New Roman" w:cs="Times New Roman"/>
          <w:sz w:val="24"/>
          <w:szCs w:val="24"/>
        </w:rPr>
        <w:t>известно</w:t>
      </w:r>
      <w:r>
        <w:rPr>
          <w:rFonts w:ascii="Times New Roman" w:hAnsi="Times New Roman" w:cs="Times New Roman"/>
          <w:sz w:val="24"/>
          <w:szCs w:val="24"/>
        </w:rPr>
        <w:t xml:space="preserve">, что прием витамина 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лютеина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может тормозить скорость прогрессирования пигментного ретинита, но при болезни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Штаргардта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избыток витамина А может, наоборот, ухудшить ситуацию.</w:t>
      </w:r>
    </w:p>
    <w:p w14:paraId="68379201" w14:textId="62E99E31" w:rsidR="00ED2FF8" w:rsidRDefault="00ED2FF8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Всем пациентам с наследственными дистрофиями сетчатки необходимо регулярно наблюдаться у </w:t>
      </w:r>
      <w:r w:rsidR="005C2EE9">
        <w:rPr>
          <w:rFonts w:ascii="Times New Roman" w:hAnsi="Times New Roman" w:cs="Times New Roman"/>
          <w:sz w:val="24"/>
          <w:szCs w:val="24"/>
        </w:rPr>
        <w:t>врача</w:t>
      </w:r>
      <w:r>
        <w:rPr>
          <w:rFonts w:ascii="Times New Roman" w:hAnsi="Times New Roman" w:cs="Times New Roman"/>
          <w:sz w:val="24"/>
          <w:szCs w:val="24"/>
        </w:rPr>
        <w:t>-офтальмолога</w:t>
      </w:r>
      <w:r w:rsidR="005C2EE9">
        <w:rPr>
          <w:rFonts w:ascii="Times New Roman" w:hAnsi="Times New Roman" w:cs="Times New Roman"/>
          <w:sz w:val="24"/>
          <w:szCs w:val="24"/>
        </w:rPr>
        <w:t xml:space="preserve">, который помимо лечения, поможет с организацией лекарственного обеспечения, установлению инвалидности и получению средств для индивидуальной программы реабилитации и </w:t>
      </w:r>
      <w:proofErr w:type="spellStart"/>
      <w:r w:rsidR="005C2EE9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0CA381" w14:textId="6574DBB7" w:rsidR="005C2EE9" w:rsidRDefault="005C2EE9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Помимо врачебной поддержки пациентам с редкими наследственными заболеваниями важен контакт с людьми, которые уже прошли этот путь – с сообществами пациентов. Там можно задать вопросы, получить дополнительную информацию, а в некоторых организациях – и советы юриста.</w:t>
      </w:r>
    </w:p>
    <w:p w14:paraId="4F1DDC36" w14:textId="64CA9474" w:rsidR="005C2EE9" w:rsidRDefault="005C2EE9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Всероссийское общество редких (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орфанных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>) заболеваний (ВООЗ)</w:t>
      </w:r>
    </w:p>
    <w:p w14:paraId="4AAE1FC0" w14:textId="1D163090" w:rsidR="005C2EE9" w:rsidRPr="005C2EE9" w:rsidRDefault="005C2EE9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</w:rPr>
          <w:t>://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rare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diseases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7A9C632C" w14:textId="4756B839" w:rsidR="005C2EE9" w:rsidRDefault="005C2EE9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8-800-201-06-01 (бесплатно)</w:t>
      </w:r>
    </w:p>
    <w:p w14:paraId="64E6453C" w14:textId="0945F6F7" w:rsidR="005C2EE9" w:rsidRDefault="005C2EE9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Межрегиональная общественная организация «Чтобы видеть!»</w:t>
      </w:r>
    </w:p>
    <w:p w14:paraId="7729B21D" w14:textId="37AF6619" w:rsidR="005C2EE9" w:rsidRPr="005C2EE9" w:rsidRDefault="005C2EE9" w:rsidP="005C2E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</w:rPr>
          <w:t>://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looktosee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946CE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14:paraId="5C201CC6" w14:textId="77777777" w:rsidR="005C2EE9" w:rsidRPr="005C2EE9" w:rsidRDefault="005C2EE9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867B0E2" w14:textId="77777777" w:rsidR="005C2EE9" w:rsidRDefault="005C2EE9" w:rsidP="002205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C2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1EBCB" w14:textId="77777777" w:rsidR="00D11BD6" w:rsidRDefault="00D11BD6" w:rsidP="00E6243B">
      <w:pPr>
        <w:spacing w:after="0" w:line="240" w:lineRule="auto"/>
      </w:pPr>
      <w:r>
        <w:separator/>
      </w:r>
    </w:p>
  </w:endnote>
  <w:endnote w:type="continuationSeparator" w:id="0">
    <w:p w14:paraId="11C17678" w14:textId="77777777" w:rsidR="00D11BD6" w:rsidRDefault="00D11BD6" w:rsidP="00E6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B58D3" w14:textId="77777777" w:rsidR="00D11BD6" w:rsidRDefault="00D11BD6" w:rsidP="00E6243B">
      <w:pPr>
        <w:spacing w:after="0" w:line="240" w:lineRule="auto"/>
      </w:pPr>
      <w:r>
        <w:separator/>
      </w:r>
    </w:p>
  </w:footnote>
  <w:footnote w:type="continuationSeparator" w:id="0">
    <w:p w14:paraId="0E11994E" w14:textId="77777777" w:rsidR="00D11BD6" w:rsidRDefault="00D11BD6" w:rsidP="00E62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5B"/>
    <w:rsid w:val="00201A1C"/>
    <w:rsid w:val="002205DC"/>
    <w:rsid w:val="002974D1"/>
    <w:rsid w:val="00343513"/>
    <w:rsid w:val="00575269"/>
    <w:rsid w:val="00585B94"/>
    <w:rsid w:val="005C2EE9"/>
    <w:rsid w:val="00604D3F"/>
    <w:rsid w:val="007466D4"/>
    <w:rsid w:val="00882D96"/>
    <w:rsid w:val="00AB39CF"/>
    <w:rsid w:val="00C47E5B"/>
    <w:rsid w:val="00D11BD6"/>
    <w:rsid w:val="00D755E0"/>
    <w:rsid w:val="00DC6F5D"/>
    <w:rsid w:val="00E44987"/>
    <w:rsid w:val="00E6243B"/>
    <w:rsid w:val="00ED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6C8C9"/>
  <w15:chartTrackingRefBased/>
  <w15:docId w15:val="{DCDD9AE3-C75F-4CA3-B305-D2642786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243B"/>
  </w:style>
  <w:style w:type="paragraph" w:styleId="a5">
    <w:name w:val="footer"/>
    <w:basedOn w:val="a"/>
    <w:link w:val="a6"/>
    <w:uiPriority w:val="99"/>
    <w:unhideWhenUsed/>
    <w:rsid w:val="00E624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243B"/>
  </w:style>
  <w:style w:type="character" w:styleId="a7">
    <w:name w:val="Hyperlink"/>
    <w:basedOn w:val="a0"/>
    <w:uiPriority w:val="99"/>
    <w:unhideWhenUsed/>
    <w:rsid w:val="005C2EE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C2E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ooktosee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are-diseases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Владимировна Усова</dc:creator>
  <cp:keywords/>
  <dc:description/>
  <cp:lastModifiedBy>Вера Владимировна Усова</cp:lastModifiedBy>
  <cp:revision>6</cp:revision>
  <dcterms:created xsi:type="dcterms:W3CDTF">2026-10-02T05:44:00Z</dcterms:created>
  <dcterms:modified xsi:type="dcterms:W3CDTF">2026-10-02T08:53:00Z</dcterms:modified>
</cp:coreProperties>
</file>